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44A78" w:rsidRDefault="00C1010C" w:rsidP="00644A78">
      <w:pPr>
        <w:pStyle w:val="Normal1"/>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57300" cy="953452"/>
            <wp:effectExtent l="19050" t="0" r="0" b="0"/>
            <wp:docPr id="1" name="Bilde 0" descr="iko-senteret_logo_far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o-senteret_logo_farger.png"/>
                    <pic:cNvPicPr/>
                  </pic:nvPicPr>
                  <pic:blipFill>
                    <a:blip r:embed="rId6"/>
                    <a:stretch>
                      <a:fillRect/>
                    </a:stretch>
                  </pic:blipFill>
                  <pic:spPr>
                    <a:xfrm>
                      <a:off x="0" y="0"/>
                      <a:ext cx="1264210" cy="958692"/>
                    </a:xfrm>
                    <a:prstGeom prst="rect">
                      <a:avLst/>
                    </a:prstGeom>
                  </pic:spPr>
                </pic:pic>
              </a:graphicData>
            </a:graphic>
          </wp:inline>
        </w:drawing>
      </w:r>
    </w:p>
    <w:p w:rsidR="00C1010C" w:rsidRDefault="00C1010C" w:rsidP="00644A78">
      <w:pPr>
        <w:pStyle w:val="Normal1"/>
        <w:jc w:val="right"/>
        <w:rPr>
          <w:rFonts w:ascii="Times New Roman" w:hAnsi="Times New Roman" w:cs="Times New Roman"/>
          <w:sz w:val="24"/>
          <w:szCs w:val="24"/>
        </w:rPr>
      </w:pPr>
      <w:r w:rsidRPr="00C87820">
        <w:rPr>
          <w:rFonts w:ascii="Times New Roman" w:hAnsi="Times New Roman" w:cs="Times New Roman"/>
          <w:sz w:val="24"/>
          <w:szCs w:val="24"/>
        </w:rPr>
        <w:t>30. september 2016</w:t>
      </w:r>
      <w:r>
        <w:rPr>
          <w:rFonts w:ascii="Times New Roman" w:hAnsi="Times New Roman" w:cs="Times New Roman"/>
          <w:sz w:val="24"/>
          <w:szCs w:val="24"/>
        </w:rPr>
        <w:t xml:space="preserve"> </w:t>
      </w:r>
    </w:p>
    <w:p w:rsidR="00C87820" w:rsidRPr="00C87820" w:rsidRDefault="00C1010C">
      <w:pPr>
        <w:pStyle w:val="Normal1"/>
        <w:rPr>
          <w:rFonts w:ascii="Times New Roman" w:hAnsi="Times New Roman" w:cs="Times New Roman"/>
          <w:sz w:val="24"/>
          <w:szCs w:val="24"/>
        </w:rPr>
      </w:pPr>
      <w:r>
        <w:rPr>
          <w:rFonts w:ascii="Times New Roman" w:hAnsi="Times New Roman" w:cs="Times New Roman"/>
          <w:sz w:val="24"/>
          <w:szCs w:val="24"/>
        </w:rPr>
        <w:t>Høring</w:t>
      </w:r>
      <w:r w:rsidR="00644A78">
        <w:rPr>
          <w:rFonts w:ascii="Times New Roman" w:hAnsi="Times New Roman" w:cs="Times New Roman"/>
          <w:sz w:val="24"/>
          <w:szCs w:val="24"/>
        </w:rPr>
        <w:t>ssvar til</w:t>
      </w:r>
      <w:r>
        <w:rPr>
          <w:rFonts w:ascii="Times New Roman" w:hAnsi="Times New Roman" w:cs="Times New Roman"/>
          <w:sz w:val="24"/>
          <w:szCs w:val="24"/>
        </w:rPr>
        <w:t xml:space="preserve"> </w:t>
      </w:r>
      <w:r w:rsidR="00C87820" w:rsidRPr="00C87820">
        <w:rPr>
          <w:rFonts w:ascii="Times New Roman" w:hAnsi="Times New Roman" w:cs="Times New Roman"/>
          <w:sz w:val="24"/>
          <w:szCs w:val="24"/>
        </w:rPr>
        <w:t>Utdanningsdirektoratet</w:t>
      </w:r>
      <w:r>
        <w:rPr>
          <w:rFonts w:ascii="Times New Roman" w:hAnsi="Times New Roman" w:cs="Times New Roman"/>
          <w:sz w:val="24"/>
          <w:szCs w:val="24"/>
        </w:rPr>
        <w:t>s forslag til</w:t>
      </w:r>
      <w:r w:rsidR="00C87820" w:rsidRPr="00C87820">
        <w:rPr>
          <w:rFonts w:ascii="Times New Roman" w:hAnsi="Times New Roman" w:cs="Times New Roman"/>
          <w:sz w:val="24"/>
          <w:szCs w:val="24"/>
        </w:rPr>
        <w:t xml:space="preserve"> endringer i forskrift om tildeling av tilskudd til private barnehager. </w:t>
      </w:r>
    </w:p>
    <w:p w:rsidR="00C87820" w:rsidRDefault="003868BB" w:rsidP="00C87820">
      <w:pPr>
        <w:pStyle w:val="Normal1"/>
        <w:rPr>
          <w:rFonts w:ascii="Times New Roman" w:hAnsi="Times New Roman" w:cs="Times New Roman"/>
          <w:sz w:val="24"/>
          <w:szCs w:val="24"/>
        </w:rPr>
      </w:pPr>
      <w:r w:rsidRPr="00C87820">
        <w:rPr>
          <w:rFonts w:ascii="Times New Roman" w:hAnsi="Times New Roman" w:cs="Times New Roman"/>
          <w:sz w:val="24"/>
          <w:szCs w:val="24"/>
        </w:rPr>
        <w:t xml:space="preserve">IKO – </w:t>
      </w:r>
      <w:r w:rsidR="00C87820" w:rsidRPr="00C87820">
        <w:rPr>
          <w:rFonts w:ascii="Times New Roman" w:hAnsi="Times New Roman" w:cs="Times New Roman"/>
          <w:sz w:val="24"/>
          <w:szCs w:val="24"/>
        </w:rPr>
        <w:t>Kirkelig pedagogisk senter har avgitt</w:t>
      </w:r>
      <w:r w:rsidRPr="00C87820">
        <w:rPr>
          <w:rFonts w:ascii="Times New Roman" w:hAnsi="Times New Roman" w:cs="Times New Roman"/>
          <w:sz w:val="24"/>
          <w:szCs w:val="24"/>
        </w:rPr>
        <w:t xml:space="preserve"> høringssvar i samarbeid og nær forståelse med Kirkens arbeidsgiver og interesseorganisasjon (KA)</w:t>
      </w:r>
      <w:r w:rsidR="00C87820">
        <w:rPr>
          <w:rFonts w:ascii="Times New Roman" w:hAnsi="Times New Roman" w:cs="Times New Roman"/>
          <w:sz w:val="24"/>
          <w:szCs w:val="24"/>
        </w:rPr>
        <w:t>.</w:t>
      </w:r>
    </w:p>
    <w:p w:rsidR="00C87820" w:rsidRPr="00C87820" w:rsidRDefault="00C87820" w:rsidP="00C87820">
      <w:pPr>
        <w:pStyle w:val="Normal1"/>
        <w:rPr>
          <w:rFonts w:ascii="Times New Roman" w:hAnsi="Times New Roman" w:cs="Times New Roman"/>
          <w:sz w:val="24"/>
          <w:szCs w:val="24"/>
        </w:rPr>
      </w:pPr>
    </w:p>
    <w:p w:rsidR="003868BB" w:rsidRPr="00E04C4B" w:rsidRDefault="00C87820">
      <w:pPr>
        <w:pStyle w:val="Normal1"/>
        <w:rPr>
          <w:rFonts w:ascii="Times New Roman" w:hAnsi="Times New Roman" w:cs="Times New Roman"/>
          <w:b/>
          <w:sz w:val="32"/>
          <w:szCs w:val="32"/>
        </w:rPr>
      </w:pPr>
      <w:r w:rsidRPr="00E04C4B">
        <w:rPr>
          <w:rFonts w:ascii="Times New Roman" w:hAnsi="Times New Roman" w:cs="Times New Roman"/>
          <w:b/>
          <w:sz w:val="32"/>
          <w:szCs w:val="32"/>
        </w:rPr>
        <w:t xml:space="preserve">IKOs høringssvar </w:t>
      </w:r>
    </w:p>
    <w:p w:rsidR="00851E8B" w:rsidRPr="00C87820" w:rsidRDefault="00C87820" w:rsidP="00C87820">
      <w:pPr>
        <w:pStyle w:val="Normal1"/>
        <w:ind w:left="1440" w:hanging="1440"/>
        <w:rPr>
          <w:rFonts w:ascii="Times New Roman" w:hAnsi="Times New Roman" w:cs="Times New Roman"/>
          <w:b/>
          <w:sz w:val="24"/>
          <w:szCs w:val="24"/>
        </w:rPr>
      </w:pPr>
      <w:r>
        <w:rPr>
          <w:rFonts w:ascii="Times New Roman" w:hAnsi="Times New Roman" w:cs="Times New Roman"/>
          <w:b/>
          <w:sz w:val="24"/>
          <w:szCs w:val="24"/>
        </w:rPr>
        <w:t>Punkt 2:</w:t>
      </w:r>
      <w:r>
        <w:rPr>
          <w:rFonts w:ascii="Times New Roman" w:hAnsi="Times New Roman" w:cs="Times New Roman"/>
          <w:b/>
          <w:sz w:val="24"/>
          <w:szCs w:val="24"/>
        </w:rPr>
        <w:tab/>
      </w:r>
      <w:r w:rsidR="00871C5B" w:rsidRPr="00C87820">
        <w:rPr>
          <w:rFonts w:ascii="Times New Roman" w:hAnsi="Times New Roman" w:cs="Times New Roman"/>
          <w:b/>
          <w:sz w:val="24"/>
          <w:szCs w:val="24"/>
        </w:rPr>
        <w:t>Støtter dere forslaget til endringer i bestemmelsene om søknadsordning for pensjon?</w:t>
      </w:r>
    </w:p>
    <w:p w:rsidR="00851E8B" w:rsidRPr="00C87820" w:rsidRDefault="00C87820">
      <w:pPr>
        <w:pStyle w:val="Normal1"/>
        <w:rPr>
          <w:rFonts w:ascii="Times New Roman" w:hAnsi="Times New Roman" w:cs="Times New Roman"/>
          <w:sz w:val="24"/>
          <w:szCs w:val="24"/>
        </w:rPr>
      </w:pPr>
      <w:r>
        <w:rPr>
          <w:rFonts w:ascii="Times New Roman" w:hAnsi="Times New Roman" w:cs="Times New Roman"/>
          <w:b/>
          <w:sz w:val="24"/>
          <w:szCs w:val="24"/>
        </w:rPr>
        <w:t>IKO:</w:t>
      </w:r>
      <w:r>
        <w:rPr>
          <w:rFonts w:ascii="Times New Roman" w:hAnsi="Times New Roman" w:cs="Times New Roman"/>
          <w:b/>
          <w:sz w:val="24"/>
          <w:szCs w:val="24"/>
        </w:rPr>
        <w:tab/>
      </w:r>
      <w:r>
        <w:rPr>
          <w:rFonts w:ascii="Times New Roman" w:hAnsi="Times New Roman" w:cs="Times New Roman"/>
          <w:b/>
          <w:sz w:val="24"/>
          <w:szCs w:val="24"/>
        </w:rPr>
        <w:tab/>
      </w:r>
      <w:r w:rsidR="00871C5B" w:rsidRPr="00C87820">
        <w:rPr>
          <w:rFonts w:ascii="Times New Roman" w:hAnsi="Times New Roman" w:cs="Times New Roman"/>
          <w:b/>
          <w:sz w:val="24"/>
          <w:szCs w:val="24"/>
        </w:rPr>
        <w:t>Nei</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Endringene beskrevet i punkt 2.2.2-2.2.5 er ikke noen realitetsendring av hvorledes forskriften i dag praktiseres</w:t>
      </w:r>
      <w:r w:rsidR="00C87820">
        <w:rPr>
          <w:rFonts w:ascii="Times New Roman" w:hAnsi="Times New Roman" w:cs="Times New Roman"/>
          <w:sz w:val="24"/>
          <w:szCs w:val="24"/>
        </w:rPr>
        <w:t>,</w:t>
      </w:r>
      <w:r w:rsidRPr="00C87820">
        <w:rPr>
          <w:rFonts w:ascii="Times New Roman" w:hAnsi="Times New Roman" w:cs="Times New Roman"/>
          <w:sz w:val="24"/>
          <w:szCs w:val="24"/>
        </w:rPr>
        <w:t xml:space="preserve"> men fremstår mer som en tilgjengeliggjøring av gjeldende rett. Mens punkt 2.2.1 omhandler en oppmykning i veilederen over hvorledes gjeldende forskriftsbestemmelse er å forstå.</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IKO mener at en tydeliggjøring og tilgjengeliggjøring slik som foreslått i høringens punkt 2 er hensiktsmessig</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IKO mener at bestemmelsen i forskriftens §4 (4) om at kun vesentlig høyere pensjonskostnader enn påslaget skal dekkes må endres.</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Det er fremholdt at 90 % av private barnehager får dekket sine pensjonsutgifter gjennom påslaget på 13 %. I henho</w:t>
      </w:r>
      <w:r w:rsidR="00C87820">
        <w:rPr>
          <w:rFonts w:ascii="Times New Roman" w:hAnsi="Times New Roman" w:cs="Times New Roman"/>
          <w:sz w:val="24"/>
          <w:szCs w:val="24"/>
        </w:rPr>
        <w:t>ld til tall fra Statistisk s</w:t>
      </w:r>
      <w:r w:rsidRPr="00C87820">
        <w:rPr>
          <w:rFonts w:ascii="Times New Roman" w:hAnsi="Times New Roman" w:cs="Times New Roman"/>
          <w:sz w:val="24"/>
          <w:szCs w:val="24"/>
        </w:rPr>
        <w:t xml:space="preserve">entralbyrå, så er 10 % av antallet private barnehager 325, om man tar utgangspunkt i antall private barnehager i 2015. En del kunne få dekket pensjonsutgiftene sine om kommunen vurdere disse som vesentlig høyere enn det som dekkes av påslaget. </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Det er imidlertid en del barnehager med høyere pensjonsutgifter enn forskriftens påslag, hvor ikke pensjonskostnader «vesentlig» overstiger påslaget. Utrykket «vesentlig høyere pensjonsutgifter» legger opp til en, for barnehagene, uforutsigbar skjønnsmessig vurdering, og vil kunne fremstå som vilkårlig og uforutsigbar.</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 xml:space="preserve">I og med </w:t>
      </w:r>
      <w:r w:rsidR="00C87820">
        <w:rPr>
          <w:rFonts w:ascii="Times New Roman" w:hAnsi="Times New Roman" w:cs="Times New Roman"/>
          <w:sz w:val="24"/>
          <w:szCs w:val="24"/>
        </w:rPr>
        <w:t xml:space="preserve">at </w:t>
      </w:r>
      <w:r w:rsidRPr="00C87820">
        <w:rPr>
          <w:rFonts w:ascii="Times New Roman" w:hAnsi="Times New Roman" w:cs="Times New Roman"/>
          <w:sz w:val="24"/>
          <w:szCs w:val="24"/>
        </w:rPr>
        <w:t xml:space="preserve">90 % av de private barnehagene får dekket sine pensjonsutgifter gjennom påslaget i forskriften, og i og med at noen av de gjenstående 10 % får dekket sine pensjonsutgifter oppad begrenset til kommunens gjennomsnittlige pensjonsutgifter gjennom søknadsordningen, står det ikke nødvendigvis så mange barnehager igjen som ikke får dekket tilskuddet. </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Det vil derfor ikke medføre noen merbelastning hverken administrativt eller økonomisk om alle barnehagene kan få dekket sine pensjonsutgifter. Søknadsordningen kan også drives på en mye enklere måte i og med at saksbehandlingen kun vil bestå i å innvilge dekning av pensjonsutgifter som oversiger påslaget. Kommunen trenger ikke lenger å foreta en skjønnsmessig vurdering av søknaden.</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 xml:space="preserve">Det vises også til at av disse barnehagene som ikke får dekket pensjonskostnadene sine av påslaget, så vil antagelig samtlige av disse ha ytelsespensjonsordninger. Selv om ikke alle </w:t>
      </w:r>
      <w:r w:rsidRPr="00C87820">
        <w:rPr>
          <w:rFonts w:ascii="Times New Roman" w:hAnsi="Times New Roman" w:cs="Times New Roman"/>
          <w:sz w:val="24"/>
          <w:szCs w:val="24"/>
        </w:rPr>
        <w:lastRenderedPageBreak/>
        <w:t xml:space="preserve">barnehagene har det som kan defineres som vesentlig høyere pensjonsutgifter, så vil samtlige ha en god del høyere pensjonsutgifter enn 13 %. </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b/>
          <w:sz w:val="24"/>
          <w:szCs w:val="24"/>
        </w:rPr>
        <w:t xml:space="preserve">Mange av menighetsbarnehagene er medlemmer i KA. De er forpliktet i henhold til tariffavtale å ha offentlig tjenestepensjon og offentlig AFP, og disse vil alle ha høyere pensjonsutgifter årlig enn 13%. Endringen for disse medfører at de kommer veldig dårlig ut økonomisk. </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 xml:space="preserve">IKO støtter forslaget til PBL i deres høringsuttalelse, hvor de foreslår at «vesentlig» strykes fra §4 (4) og at første ledd omformuleres til: </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w:t>
      </w:r>
      <w:r w:rsidRPr="00C87820">
        <w:rPr>
          <w:rFonts w:ascii="Times New Roman" w:hAnsi="Times New Roman" w:cs="Times New Roman"/>
          <w:i/>
          <w:sz w:val="24"/>
          <w:szCs w:val="24"/>
        </w:rPr>
        <w:t>Private barnehager som har høyere pensjonsutgifter enn det som blir dekket gjennom pensjonspåslaget, har etter søknad krav på å få dekket pensjonsutgiftene.»</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 xml:space="preserve">IKO foreslår i tillegg at det øvre tak på dekning av pensjonskostnader som er kommunens gjennomsnittlige pensjonsutgifter tas bort. De som har de høyeste pensjonsutgiftene er de barnehagene som har samme pensjonsforpliktelsene som kommunen. Om barnehagen har mer eller mindre pensjonsutgifter enn kommunen det aktuelle året, avhenger av faktorer som er uforutsigbare for en arbeidsgiver, som antallet uførepensjonister, antallet alderspensjonister, alder på arbeidstokken mv. </w:t>
      </w:r>
    </w:p>
    <w:p w:rsidR="00851E8B" w:rsidRPr="00C87820" w:rsidRDefault="00851E8B">
      <w:pPr>
        <w:pStyle w:val="Normal1"/>
        <w:rPr>
          <w:rFonts w:ascii="Times New Roman" w:hAnsi="Times New Roman" w:cs="Times New Roman"/>
          <w:sz w:val="24"/>
          <w:szCs w:val="24"/>
        </w:rPr>
      </w:pP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b/>
          <w:sz w:val="24"/>
          <w:szCs w:val="24"/>
        </w:rPr>
        <w:t>Punkt 3</w:t>
      </w:r>
      <w:r w:rsidR="00C87820">
        <w:rPr>
          <w:rFonts w:ascii="Times New Roman" w:hAnsi="Times New Roman" w:cs="Times New Roman"/>
          <w:b/>
          <w:sz w:val="24"/>
          <w:szCs w:val="24"/>
        </w:rPr>
        <w:t>:</w:t>
      </w:r>
      <w:r w:rsidRPr="00C87820">
        <w:rPr>
          <w:rFonts w:ascii="Times New Roman" w:hAnsi="Times New Roman" w:cs="Times New Roman"/>
          <w:b/>
          <w:sz w:val="24"/>
          <w:szCs w:val="24"/>
        </w:rPr>
        <w:t xml:space="preserve"> </w:t>
      </w:r>
      <w:r w:rsidR="00C87820">
        <w:rPr>
          <w:rFonts w:ascii="Times New Roman" w:hAnsi="Times New Roman" w:cs="Times New Roman"/>
          <w:b/>
          <w:sz w:val="24"/>
          <w:szCs w:val="24"/>
        </w:rPr>
        <w:tab/>
      </w:r>
      <w:r w:rsidRPr="00C87820">
        <w:rPr>
          <w:rFonts w:ascii="Times New Roman" w:hAnsi="Times New Roman" w:cs="Times New Roman"/>
          <w:b/>
          <w:sz w:val="24"/>
          <w:szCs w:val="24"/>
        </w:rPr>
        <w:t>Støtter dere forslaget til endringer i bestemmelsene om kapitaltilskudd</w:t>
      </w:r>
    </w:p>
    <w:p w:rsidR="00851E8B" w:rsidRPr="00C87820" w:rsidRDefault="00C87820">
      <w:pPr>
        <w:pStyle w:val="Normal1"/>
        <w:rPr>
          <w:rFonts w:ascii="Times New Roman" w:hAnsi="Times New Roman" w:cs="Times New Roman"/>
          <w:sz w:val="24"/>
          <w:szCs w:val="24"/>
        </w:rPr>
      </w:pPr>
      <w:r>
        <w:rPr>
          <w:rFonts w:ascii="Times New Roman" w:hAnsi="Times New Roman" w:cs="Times New Roman"/>
          <w:b/>
          <w:sz w:val="24"/>
          <w:szCs w:val="24"/>
        </w:rPr>
        <w:t>IKO:</w:t>
      </w:r>
      <w:r>
        <w:rPr>
          <w:rFonts w:ascii="Times New Roman" w:hAnsi="Times New Roman" w:cs="Times New Roman"/>
          <w:b/>
          <w:sz w:val="24"/>
          <w:szCs w:val="24"/>
        </w:rPr>
        <w:tab/>
      </w:r>
      <w:r>
        <w:rPr>
          <w:rFonts w:ascii="Times New Roman" w:hAnsi="Times New Roman" w:cs="Times New Roman"/>
          <w:b/>
          <w:sz w:val="24"/>
          <w:szCs w:val="24"/>
        </w:rPr>
        <w:tab/>
      </w:r>
      <w:r w:rsidR="00871C5B" w:rsidRPr="00C87820">
        <w:rPr>
          <w:rFonts w:ascii="Times New Roman" w:hAnsi="Times New Roman" w:cs="Times New Roman"/>
          <w:b/>
          <w:sz w:val="24"/>
          <w:szCs w:val="24"/>
        </w:rPr>
        <w:t>N</w:t>
      </w:r>
      <w:r>
        <w:rPr>
          <w:rFonts w:ascii="Times New Roman" w:hAnsi="Times New Roman" w:cs="Times New Roman"/>
          <w:b/>
          <w:sz w:val="24"/>
          <w:szCs w:val="24"/>
        </w:rPr>
        <w:t>ei</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 xml:space="preserve">IKO mener at kapitaltilskuddet også må omfatte 1) totalrehabilitering av eksisterende bygningsmasse uten endring av størrelse, 2) ombygging av eksisterende barnehages romfordeling som skaper flere barnehageplasser uten arealutvidelse, og 3) en mindre utvidelse av barnehagens areal. </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Forslaget legger til grunn at det er økning i antall barnehageplasser som skal være utslagsgivende for kapitaltilskudd. I endel områder er det  full barnehagedekning, men mange barnehager drives i eldre lokaler som ikke holder god nok standard. IKO mener det bør gis kapitaltilskudd til arealendringer som vil bidra til å heve kvaliteten i barnehagetilbudet, og gjøre barnehagen til en hensiktsmessig arbeidsplass for de ansatte.</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b/>
          <w:sz w:val="24"/>
          <w:szCs w:val="24"/>
        </w:rPr>
        <w:t>Punkt 4</w:t>
      </w:r>
      <w:r w:rsidR="00C87820">
        <w:rPr>
          <w:rFonts w:ascii="Times New Roman" w:hAnsi="Times New Roman" w:cs="Times New Roman"/>
          <w:b/>
          <w:sz w:val="24"/>
          <w:szCs w:val="24"/>
        </w:rPr>
        <w:t>:</w:t>
      </w:r>
      <w:r w:rsidR="00C87820">
        <w:rPr>
          <w:rFonts w:ascii="Times New Roman" w:hAnsi="Times New Roman" w:cs="Times New Roman"/>
          <w:b/>
          <w:sz w:val="24"/>
          <w:szCs w:val="24"/>
        </w:rPr>
        <w:tab/>
        <w:t>Støtter dere forslaget om at satsene tas inn i forskriftsteksten?</w:t>
      </w:r>
    </w:p>
    <w:p w:rsidR="00851E8B" w:rsidRPr="00C87820" w:rsidRDefault="00C87820">
      <w:pPr>
        <w:pStyle w:val="Normal1"/>
        <w:rPr>
          <w:rFonts w:ascii="Times New Roman" w:hAnsi="Times New Roman" w:cs="Times New Roman"/>
          <w:sz w:val="24"/>
          <w:szCs w:val="24"/>
        </w:rPr>
      </w:pPr>
      <w:r>
        <w:rPr>
          <w:rFonts w:ascii="Times New Roman" w:hAnsi="Times New Roman" w:cs="Times New Roman"/>
          <w:b/>
          <w:sz w:val="24"/>
          <w:szCs w:val="24"/>
        </w:rPr>
        <w:t>IKO:</w:t>
      </w:r>
      <w:r>
        <w:rPr>
          <w:rFonts w:ascii="Times New Roman" w:hAnsi="Times New Roman" w:cs="Times New Roman"/>
          <w:b/>
          <w:sz w:val="24"/>
          <w:szCs w:val="24"/>
        </w:rPr>
        <w:tab/>
      </w:r>
      <w:r>
        <w:rPr>
          <w:rFonts w:ascii="Times New Roman" w:hAnsi="Times New Roman" w:cs="Times New Roman"/>
          <w:b/>
          <w:sz w:val="24"/>
          <w:szCs w:val="24"/>
        </w:rPr>
        <w:tab/>
      </w:r>
      <w:r w:rsidR="00871C5B" w:rsidRPr="00C87820">
        <w:rPr>
          <w:rFonts w:ascii="Times New Roman" w:hAnsi="Times New Roman" w:cs="Times New Roman"/>
          <w:b/>
          <w:sz w:val="24"/>
          <w:szCs w:val="24"/>
        </w:rPr>
        <w:t>J</w:t>
      </w:r>
      <w:r>
        <w:rPr>
          <w:rFonts w:ascii="Times New Roman" w:hAnsi="Times New Roman" w:cs="Times New Roman"/>
          <w:b/>
          <w:sz w:val="24"/>
          <w:szCs w:val="24"/>
        </w:rPr>
        <w:t>a</w:t>
      </w:r>
    </w:p>
    <w:p w:rsidR="00851E8B" w:rsidRPr="00C87820" w:rsidRDefault="00871C5B" w:rsidP="00C87820">
      <w:pPr>
        <w:pStyle w:val="Normal1"/>
        <w:ind w:left="1440" w:hanging="1440"/>
        <w:rPr>
          <w:rFonts w:ascii="Times New Roman" w:hAnsi="Times New Roman" w:cs="Times New Roman"/>
          <w:sz w:val="24"/>
          <w:szCs w:val="24"/>
        </w:rPr>
      </w:pPr>
      <w:r w:rsidRPr="00C87820">
        <w:rPr>
          <w:rFonts w:ascii="Times New Roman" w:hAnsi="Times New Roman" w:cs="Times New Roman"/>
          <w:b/>
          <w:sz w:val="24"/>
          <w:szCs w:val="24"/>
        </w:rPr>
        <w:t>Punkt 5</w:t>
      </w:r>
      <w:r w:rsidR="00C87820">
        <w:rPr>
          <w:rFonts w:ascii="Times New Roman" w:hAnsi="Times New Roman" w:cs="Times New Roman"/>
          <w:sz w:val="24"/>
          <w:szCs w:val="24"/>
        </w:rPr>
        <w:t>:</w:t>
      </w:r>
      <w:r w:rsidR="00C87820">
        <w:rPr>
          <w:rFonts w:ascii="Times New Roman" w:hAnsi="Times New Roman" w:cs="Times New Roman"/>
          <w:sz w:val="24"/>
          <w:szCs w:val="24"/>
        </w:rPr>
        <w:tab/>
      </w:r>
      <w:r w:rsidRPr="00C87820">
        <w:rPr>
          <w:rFonts w:ascii="Times New Roman" w:hAnsi="Times New Roman" w:cs="Times New Roman"/>
          <w:b/>
          <w:sz w:val="24"/>
          <w:szCs w:val="24"/>
        </w:rPr>
        <w:t>Er dere enige i at rett til plass til september- og oktoberbarn ikke medfører behov for endringer i forskrift om tilskudd til private barnehager?</w:t>
      </w:r>
    </w:p>
    <w:p w:rsidR="00851E8B" w:rsidRPr="00C87820" w:rsidRDefault="00C87820">
      <w:pPr>
        <w:pStyle w:val="Normal1"/>
        <w:rPr>
          <w:rFonts w:ascii="Times New Roman" w:hAnsi="Times New Roman" w:cs="Times New Roman"/>
          <w:sz w:val="24"/>
          <w:szCs w:val="24"/>
        </w:rPr>
      </w:pPr>
      <w:r>
        <w:rPr>
          <w:rFonts w:ascii="Times New Roman" w:hAnsi="Times New Roman" w:cs="Times New Roman"/>
          <w:b/>
          <w:sz w:val="24"/>
          <w:szCs w:val="24"/>
        </w:rPr>
        <w:t>IKO:</w:t>
      </w:r>
      <w:r>
        <w:rPr>
          <w:rFonts w:ascii="Times New Roman" w:hAnsi="Times New Roman" w:cs="Times New Roman"/>
          <w:b/>
          <w:sz w:val="24"/>
          <w:szCs w:val="24"/>
        </w:rPr>
        <w:tab/>
      </w:r>
      <w:r>
        <w:rPr>
          <w:rFonts w:ascii="Times New Roman" w:hAnsi="Times New Roman" w:cs="Times New Roman"/>
          <w:b/>
          <w:sz w:val="24"/>
          <w:szCs w:val="24"/>
        </w:rPr>
        <w:tab/>
      </w:r>
      <w:r w:rsidR="00871C5B" w:rsidRPr="00C87820">
        <w:rPr>
          <w:rFonts w:ascii="Times New Roman" w:hAnsi="Times New Roman" w:cs="Times New Roman"/>
          <w:b/>
          <w:sz w:val="24"/>
          <w:szCs w:val="24"/>
        </w:rPr>
        <w:t>N</w:t>
      </w:r>
      <w:r>
        <w:rPr>
          <w:rFonts w:ascii="Times New Roman" w:hAnsi="Times New Roman" w:cs="Times New Roman"/>
          <w:b/>
          <w:sz w:val="24"/>
          <w:szCs w:val="24"/>
        </w:rPr>
        <w:t>ei</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 xml:space="preserve">Dersom vi legger til grunn barnehageloven </w:t>
      </w:r>
      <w:r w:rsidRPr="00C87820">
        <w:rPr>
          <w:rFonts w:ascii="Times New Roman" w:hAnsi="Times New Roman" w:cs="Times New Roman"/>
          <w:b/>
          <w:sz w:val="24"/>
          <w:szCs w:val="24"/>
        </w:rPr>
        <w:t>§12 Samordnet opptaksprosess i kommunen</w:t>
      </w:r>
    </w:p>
    <w:p w:rsidR="00851E8B" w:rsidRPr="00C87820" w:rsidRDefault="00871C5B">
      <w:pPr>
        <w:pStyle w:val="Normal1"/>
        <w:ind w:left="708"/>
        <w:rPr>
          <w:rFonts w:ascii="Times New Roman" w:hAnsi="Times New Roman" w:cs="Times New Roman"/>
          <w:sz w:val="24"/>
          <w:szCs w:val="24"/>
        </w:rPr>
      </w:pPr>
      <w:r w:rsidRPr="00C87820">
        <w:rPr>
          <w:rFonts w:ascii="Times New Roman" w:hAnsi="Times New Roman" w:cs="Times New Roman"/>
          <w:sz w:val="24"/>
          <w:szCs w:val="24"/>
        </w:rPr>
        <w:t>«…</w:t>
      </w:r>
      <w:r w:rsidRPr="00C87820">
        <w:rPr>
          <w:rFonts w:ascii="Times New Roman" w:hAnsi="Times New Roman" w:cs="Times New Roman"/>
          <w:i/>
          <w:color w:val="333333"/>
          <w:sz w:val="24"/>
          <w:szCs w:val="24"/>
        </w:rPr>
        <w:t>Brukernes ønsker og behov skal tillegges stor vekt ved selve opptaket. Ved en samordnet opptaksprosess skal likebehandling av barn og likebehandling av kommunale og private barnehager sikres».</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 xml:space="preserve">og videre at barnehageloven </w:t>
      </w:r>
      <w:r w:rsidRPr="00C87820">
        <w:rPr>
          <w:rFonts w:ascii="Times New Roman" w:hAnsi="Times New Roman" w:cs="Times New Roman"/>
          <w:b/>
          <w:sz w:val="24"/>
          <w:szCs w:val="24"/>
        </w:rPr>
        <w:t>§12a Rett til plass i barnehage</w:t>
      </w:r>
    </w:p>
    <w:p w:rsidR="00851E8B" w:rsidRPr="00C87820" w:rsidRDefault="00871C5B">
      <w:pPr>
        <w:pStyle w:val="Normal1"/>
        <w:ind w:left="708"/>
        <w:rPr>
          <w:rFonts w:ascii="Times New Roman" w:hAnsi="Times New Roman" w:cs="Times New Roman"/>
          <w:sz w:val="24"/>
          <w:szCs w:val="24"/>
        </w:rPr>
      </w:pPr>
      <w:r w:rsidRPr="00C87820">
        <w:rPr>
          <w:rFonts w:ascii="Times New Roman" w:hAnsi="Times New Roman" w:cs="Times New Roman"/>
          <w:i/>
          <w:color w:val="333333"/>
          <w:sz w:val="24"/>
          <w:szCs w:val="24"/>
        </w:rPr>
        <w:t>«Barn som fyller ett år i september eller oktober det året det søkes om barnehageplass, har etter søknad rett til å få plass i barnehage fra den måneden barnet fyller ett år i samsvar med denne loven med forskrifter.»</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 xml:space="preserve">er det ikke opp til de private barnehagene om de ønsker å ta inn rettighetsbarn med oppstart i september eller oktober. I forslaget til endring i barnehageloven §12a, vedr utvidelsen av rett til barnehageplass for barn født i september og oktober, ble det tatt høyde for at barnehagene vil ha en noe høyere tetthet av ansatte fram til barnegruppene er fylt opp i oktober. I foreliggende høringsforslag legges til grunn at dette vil gjelde for både private og kommunale barnehager. Vi mener at forskriften må være tydelig på at de private barnehagene ikke skal komme dårligere ut økonomisk, enn de kommunale barnehagene som en konsekvens av at de bidrar til å oppfylle rett til barnehageplass for september- og oktoberbarn. </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I forslaget skrives det at kommuner kan gi insentiver til at private barnehager tar inn rettighetsbarn. IKO mener at kommunene må kompensere for tapt foreldrebetaling i august og september.</w:t>
      </w:r>
    </w:p>
    <w:p w:rsidR="00851E8B" w:rsidRPr="00C87820" w:rsidRDefault="00871C5B">
      <w:pPr>
        <w:pStyle w:val="Normal1"/>
        <w:rPr>
          <w:rFonts w:ascii="Times New Roman" w:hAnsi="Times New Roman" w:cs="Times New Roman"/>
          <w:sz w:val="24"/>
          <w:szCs w:val="24"/>
        </w:rPr>
      </w:pPr>
      <w:bookmarkStart w:id="0" w:name="_gjdgxs" w:colFirst="0" w:colLast="0"/>
      <w:bookmarkEnd w:id="0"/>
      <w:r w:rsidRPr="00C87820">
        <w:rPr>
          <w:rFonts w:ascii="Times New Roman" w:hAnsi="Times New Roman" w:cs="Times New Roman"/>
          <w:sz w:val="24"/>
          <w:szCs w:val="24"/>
        </w:rPr>
        <w:t>Videre ser vi en risiko for at store barnehageenheter med større bevegelser i personalgruppene vil kunne ha vakante stillinger fra juli til oktober, begrunnet i lavere barnetall. Dette vil kunne virke inn på kostnadene i de kommunale barnehagene og dermed på beregningen av tilskudd til de private barnehagene. Rapporteringer og tellinger må derfor følge felles nasjonale normer, gjelde både kommunale og private barnehager, og gjennomføres på tidspunkt som fanger opp slike bevegelser på en hensiktsmessig måte. Vi mener disse må forskriftsfestes for å sikre likeverdig behandling av kommunale og private barnehager.</w:t>
      </w:r>
    </w:p>
    <w:p w:rsidR="00851E8B" w:rsidRPr="00C87820" w:rsidRDefault="00851E8B">
      <w:pPr>
        <w:pStyle w:val="Normal1"/>
        <w:rPr>
          <w:rFonts w:ascii="Times New Roman" w:hAnsi="Times New Roman" w:cs="Times New Roman"/>
          <w:sz w:val="24"/>
          <w:szCs w:val="24"/>
        </w:rPr>
      </w:pPr>
    </w:p>
    <w:p w:rsidR="00851E8B" w:rsidRPr="00C87820" w:rsidRDefault="00871C5B" w:rsidP="00E04C4B">
      <w:pPr>
        <w:pStyle w:val="Normal1"/>
        <w:ind w:left="1440" w:hanging="1440"/>
        <w:rPr>
          <w:rFonts w:ascii="Times New Roman" w:hAnsi="Times New Roman" w:cs="Times New Roman"/>
          <w:sz w:val="24"/>
          <w:szCs w:val="24"/>
        </w:rPr>
      </w:pPr>
      <w:r w:rsidRPr="00C87820">
        <w:rPr>
          <w:rFonts w:ascii="Times New Roman" w:hAnsi="Times New Roman" w:cs="Times New Roman"/>
          <w:b/>
          <w:sz w:val="24"/>
          <w:szCs w:val="24"/>
        </w:rPr>
        <w:t>Punkt 6</w:t>
      </w:r>
      <w:r w:rsidR="00E04C4B">
        <w:rPr>
          <w:rFonts w:ascii="Times New Roman" w:hAnsi="Times New Roman" w:cs="Times New Roman"/>
          <w:b/>
          <w:sz w:val="24"/>
          <w:szCs w:val="24"/>
        </w:rPr>
        <w:t xml:space="preserve">: </w:t>
      </w:r>
      <w:r w:rsidRPr="00C87820">
        <w:rPr>
          <w:rFonts w:ascii="Times New Roman" w:hAnsi="Times New Roman" w:cs="Times New Roman"/>
          <w:b/>
          <w:sz w:val="24"/>
          <w:szCs w:val="24"/>
        </w:rPr>
        <w:t xml:space="preserve"> </w:t>
      </w:r>
      <w:r w:rsidR="00E04C4B">
        <w:rPr>
          <w:rFonts w:ascii="Times New Roman" w:hAnsi="Times New Roman" w:cs="Times New Roman"/>
          <w:b/>
          <w:sz w:val="24"/>
          <w:szCs w:val="24"/>
        </w:rPr>
        <w:tab/>
        <w:t>E</w:t>
      </w:r>
      <w:r w:rsidRPr="00C87820">
        <w:rPr>
          <w:rFonts w:ascii="Times New Roman" w:hAnsi="Times New Roman" w:cs="Times New Roman"/>
          <w:b/>
          <w:sz w:val="24"/>
          <w:szCs w:val="24"/>
        </w:rPr>
        <w:t>r dere enige i at stimuleringsmidler som legger til rette for at ansatte kan delta i videreutdanning ikke er en del av beregningsgrunnlaget?</w:t>
      </w:r>
    </w:p>
    <w:p w:rsidR="00851E8B" w:rsidRPr="00C87820" w:rsidRDefault="00E04C4B">
      <w:pPr>
        <w:pStyle w:val="Normal1"/>
        <w:rPr>
          <w:rFonts w:ascii="Times New Roman" w:hAnsi="Times New Roman" w:cs="Times New Roman"/>
          <w:sz w:val="24"/>
          <w:szCs w:val="24"/>
        </w:rPr>
      </w:pPr>
      <w:r>
        <w:rPr>
          <w:rFonts w:ascii="Times New Roman" w:hAnsi="Times New Roman" w:cs="Times New Roman"/>
          <w:b/>
          <w:sz w:val="24"/>
          <w:szCs w:val="24"/>
        </w:rPr>
        <w:t>IKO:</w:t>
      </w:r>
      <w:r>
        <w:rPr>
          <w:rFonts w:ascii="Times New Roman" w:hAnsi="Times New Roman" w:cs="Times New Roman"/>
          <w:b/>
          <w:sz w:val="24"/>
          <w:szCs w:val="24"/>
        </w:rPr>
        <w:tab/>
      </w:r>
      <w:r>
        <w:rPr>
          <w:rFonts w:ascii="Times New Roman" w:hAnsi="Times New Roman" w:cs="Times New Roman"/>
          <w:b/>
          <w:sz w:val="24"/>
          <w:szCs w:val="24"/>
        </w:rPr>
        <w:tab/>
      </w:r>
      <w:r w:rsidR="00871C5B" w:rsidRPr="00C87820">
        <w:rPr>
          <w:rFonts w:ascii="Times New Roman" w:hAnsi="Times New Roman" w:cs="Times New Roman"/>
          <w:b/>
          <w:sz w:val="24"/>
          <w:szCs w:val="24"/>
        </w:rPr>
        <w:t>N</w:t>
      </w:r>
      <w:r>
        <w:rPr>
          <w:rFonts w:ascii="Times New Roman" w:hAnsi="Times New Roman" w:cs="Times New Roman"/>
          <w:b/>
          <w:sz w:val="24"/>
          <w:szCs w:val="24"/>
        </w:rPr>
        <w:t>ei</w:t>
      </w:r>
    </w:p>
    <w:p w:rsidR="00851E8B" w:rsidRPr="00C87820" w:rsidRDefault="00871C5B">
      <w:pPr>
        <w:pStyle w:val="Normal1"/>
        <w:rPr>
          <w:rFonts w:ascii="Times New Roman" w:hAnsi="Times New Roman" w:cs="Times New Roman"/>
          <w:sz w:val="24"/>
          <w:szCs w:val="24"/>
        </w:rPr>
      </w:pPr>
      <w:r w:rsidRPr="00C87820">
        <w:rPr>
          <w:rFonts w:ascii="Times New Roman" w:hAnsi="Times New Roman" w:cs="Times New Roman"/>
          <w:sz w:val="24"/>
          <w:szCs w:val="24"/>
        </w:rPr>
        <w:t xml:space="preserve">IKO finner ingen grunn til å trekke dette ut av beregningsgrunnlaget, all den tid videreutdanning er en så viktig post for kvaliteten av barnehagen. Om dette trekkes ut, og kommunale barnehager i en kommune velger å ikke prioritere dette, så får det overslag for private barnehagers mulighet til å videreutdanne sitt personale. </w:t>
      </w:r>
    </w:p>
    <w:p w:rsidR="00851E8B" w:rsidRPr="00C87820" w:rsidRDefault="00851E8B">
      <w:pPr>
        <w:pStyle w:val="Normal1"/>
        <w:rPr>
          <w:rFonts w:ascii="Times New Roman" w:hAnsi="Times New Roman" w:cs="Times New Roman"/>
          <w:sz w:val="24"/>
          <w:szCs w:val="24"/>
        </w:rPr>
      </w:pPr>
    </w:p>
    <w:p w:rsidR="003868BB" w:rsidRPr="00C87820" w:rsidRDefault="003868BB">
      <w:pPr>
        <w:pStyle w:val="Normal1"/>
        <w:rPr>
          <w:rFonts w:ascii="Times New Roman" w:hAnsi="Times New Roman" w:cs="Times New Roman"/>
          <w:sz w:val="24"/>
          <w:szCs w:val="24"/>
        </w:rPr>
      </w:pPr>
    </w:p>
    <w:p w:rsidR="003868BB" w:rsidRPr="00C87820" w:rsidRDefault="003868BB">
      <w:pPr>
        <w:pStyle w:val="Normal1"/>
        <w:rPr>
          <w:rFonts w:ascii="Times New Roman" w:hAnsi="Times New Roman" w:cs="Times New Roman"/>
          <w:sz w:val="24"/>
          <w:szCs w:val="24"/>
        </w:rPr>
      </w:pPr>
    </w:p>
    <w:p w:rsidR="00851E8B" w:rsidRPr="00C1010C" w:rsidRDefault="003868BB">
      <w:pPr>
        <w:pStyle w:val="Normal1"/>
        <w:rPr>
          <w:rFonts w:ascii="Times New Roman" w:hAnsi="Times New Roman" w:cs="Times New Roman"/>
          <w:sz w:val="24"/>
          <w:szCs w:val="24"/>
          <w:lang w:val="nn-NO"/>
        </w:rPr>
      </w:pPr>
      <w:r w:rsidRPr="00C1010C">
        <w:rPr>
          <w:rFonts w:ascii="Times New Roman" w:hAnsi="Times New Roman" w:cs="Times New Roman"/>
          <w:sz w:val="24"/>
          <w:szCs w:val="24"/>
          <w:lang w:val="nn-NO"/>
        </w:rPr>
        <w:t>Marianne Ur</w:t>
      </w:r>
      <w:r w:rsidR="00E04C4B" w:rsidRPr="00C1010C">
        <w:rPr>
          <w:rFonts w:ascii="Times New Roman" w:hAnsi="Times New Roman" w:cs="Times New Roman"/>
          <w:sz w:val="24"/>
          <w:szCs w:val="24"/>
          <w:lang w:val="nn-NO"/>
        </w:rPr>
        <w:t>i Øverland</w:t>
      </w:r>
      <w:r w:rsidR="00E04C4B" w:rsidRPr="00C1010C">
        <w:rPr>
          <w:rFonts w:ascii="Times New Roman" w:hAnsi="Times New Roman" w:cs="Times New Roman"/>
          <w:sz w:val="24"/>
          <w:szCs w:val="24"/>
          <w:lang w:val="nn-NO"/>
        </w:rPr>
        <w:tab/>
      </w:r>
      <w:r w:rsidR="00E04C4B" w:rsidRPr="00C1010C">
        <w:rPr>
          <w:rFonts w:ascii="Times New Roman" w:hAnsi="Times New Roman" w:cs="Times New Roman"/>
          <w:sz w:val="24"/>
          <w:szCs w:val="24"/>
          <w:lang w:val="nn-NO"/>
        </w:rPr>
        <w:tab/>
      </w:r>
      <w:r w:rsidR="00E04C4B" w:rsidRPr="00C1010C">
        <w:rPr>
          <w:rFonts w:ascii="Times New Roman" w:hAnsi="Times New Roman" w:cs="Times New Roman"/>
          <w:sz w:val="24"/>
          <w:szCs w:val="24"/>
          <w:lang w:val="nn-NO"/>
        </w:rPr>
        <w:tab/>
      </w:r>
      <w:r w:rsidR="00E04C4B" w:rsidRPr="00C1010C">
        <w:rPr>
          <w:rFonts w:ascii="Times New Roman" w:hAnsi="Times New Roman" w:cs="Times New Roman"/>
          <w:sz w:val="24"/>
          <w:szCs w:val="24"/>
          <w:lang w:val="nn-NO"/>
        </w:rPr>
        <w:tab/>
      </w:r>
      <w:r w:rsidR="00E04C4B" w:rsidRPr="00C1010C">
        <w:rPr>
          <w:rFonts w:ascii="Times New Roman" w:hAnsi="Times New Roman" w:cs="Times New Roman"/>
          <w:sz w:val="24"/>
          <w:szCs w:val="24"/>
          <w:lang w:val="nn-NO"/>
        </w:rPr>
        <w:tab/>
        <w:t>Marte Eriksen</w:t>
      </w:r>
      <w:r w:rsidR="00E04C4B" w:rsidRPr="00C1010C">
        <w:rPr>
          <w:rFonts w:ascii="Times New Roman" w:hAnsi="Times New Roman" w:cs="Times New Roman"/>
          <w:sz w:val="24"/>
          <w:szCs w:val="24"/>
          <w:lang w:val="nn-NO"/>
        </w:rPr>
        <w:tab/>
      </w:r>
      <w:r w:rsidR="00E04C4B" w:rsidRPr="00C1010C">
        <w:rPr>
          <w:rFonts w:ascii="Times New Roman" w:hAnsi="Times New Roman" w:cs="Times New Roman"/>
          <w:sz w:val="24"/>
          <w:szCs w:val="24"/>
          <w:lang w:val="nn-NO"/>
        </w:rPr>
        <w:tab/>
      </w:r>
      <w:r w:rsidR="00E04C4B" w:rsidRPr="00C1010C">
        <w:rPr>
          <w:rFonts w:ascii="Times New Roman" w:hAnsi="Times New Roman" w:cs="Times New Roman"/>
          <w:sz w:val="24"/>
          <w:szCs w:val="24"/>
          <w:lang w:val="nn-NO"/>
        </w:rPr>
        <w:tab/>
      </w:r>
    </w:p>
    <w:p w:rsidR="00851E8B" w:rsidRPr="00C87820" w:rsidRDefault="003868BB">
      <w:pPr>
        <w:pStyle w:val="Normal1"/>
        <w:rPr>
          <w:rFonts w:ascii="Times New Roman" w:hAnsi="Times New Roman" w:cs="Times New Roman"/>
          <w:sz w:val="24"/>
          <w:szCs w:val="24"/>
        </w:rPr>
      </w:pPr>
      <w:r w:rsidRPr="00C87820">
        <w:rPr>
          <w:rFonts w:ascii="Times New Roman" w:hAnsi="Times New Roman" w:cs="Times New Roman"/>
          <w:sz w:val="24"/>
          <w:szCs w:val="24"/>
        </w:rPr>
        <w:t>Direktør</w:t>
      </w:r>
      <w:r w:rsidRPr="00C87820">
        <w:rPr>
          <w:rFonts w:ascii="Times New Roman" w:hAnsi="Times New Roman" w:cs="Times New Roman"/>
          <w:sz w:val="24"/>
          <w:szCs w:val="24"/>
        </w:rPr>
        <w:tab/>
      </w:r>
      <w:r w:rsidRPr="00C87820">
        <w:rPr>
          <w:rFonts w:ascii="Times New Roman" w:hAnsi="Times New Roman" w:cs="Times New Roman"/>
          <w:sz w:val="24"/>
          <w:szCs w:val="24"/>
        </w:rPr>
        <w:tab/>
      </w:r>
      <w:r w:rsidRPr="00C87820">
        <w:rPr>
          <w:rFonts w:ascii="Times New Roman" w:hAnsi="Times New Roman" w:cs="Times New Roman"/>
          <w:sz w:val="24"/>
          <w:szCs w:val="24"/>
        </w:rPr>
        <w:tab/>
      </w:r>
      <w:r w:rsidRPr="00C87820">
        <w:rPr>
          <w:rFonts w:ascii="Times New Roman" w:hAnsi="Times New Roman" w:cs="Times New Roman"/>
          <w:sz w:val="24"/>
          <w:szCs w:val="24"/>
        </w:rPr>
        <w:tab/>
      </w:r>
      <w:r w:rsidRPr="00C87820">
        <w:rPr>
          <w:rFonts w:ascii="Times New Roman" w:hAnsi="Times New Roman" w:cs="Times New Roman"/>
          <w:sz w:val="24"/>
          <w:szCs w:val="24"/>
        </w:rPr>
        <w:tab/>
      </w:r>
      <w:r w:rsidRPr="00C87820">
        <w:rPr>
          <w:rFonts w:ascii="Times New Roman" w:hAnsi="Times New Roman" w:cs="Times New Roman"/>
          <w:sz w:val="24"/>
          <w:szCs w:val="24"/>
        </w:rPr>
        <w:tab/>
      </w:r>
      <w:r w:rsidR="00E04C4B">
        <w:rPr>
          <w:rFonts w:ascii="Times New Roman" w:hAnsi="Times New Roman" w:cs="Times New Roman"/>
          <w:sz w:val="24"/>
          <w:szCs w:val="24"/>
        </w:rPr>
        <w:tab/>
      </w:r>
      <w:r w:rsidRPr="00C87820">
        <w:rPr>
          <w:rFonts w:ascii="Times New Roman" w:hAnsi="Times New Roman" w:cs="Times New Roman"/>
          <w:sz w:val="24"/>
          <w:szCs w:val="24"/>
        </w:rPr>
        <w:t>Barnehagerådgiver</w:t>
      </w:r>
    </w:p>
    <w:sectPr w:rsidR="00851E8B" w:rsidRPr="00C87820" w:rsidSect="00DB179C">
      <w:footerReference w:type="even" r:id="rId7"/>
      <w:footerReference w:type="default" r:id="rId8"/>
      <w:pgSz w:w="11906" w:h="16838"/>
      <w:pgMar w:top="1417" w:right="141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3BA" w:rsidRDefault="005563BA" w:rsidP="00C87820">
      <w:pPr>
        <w:spacing w:after="0" w:line="240" w:lineRule="auto"/>
      </w:pPr>
      <w:r>
        <w:separator/>
      </w:r>
    </w:p>
  </w:endnote>
  <w:endnote w:type="continuationSeparator" w:id="0">
    <w:p w:rsidR="005563BA" w:rsidRDefault="005563BA" w:rsidP="00C87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820" w:rsidRDefault="00DB179C" w:rsidP="00C87820">
    <w:pPr>
      <w:pStyle w:val="Bunntekst"/>
      <w:framePr w:wrap="around" w:vAnchor="text" w:hAnchor="margin" w:xAlign="right" w:y="1"/>
      <w:rPr>
        <w:rStyle w:val="Sidetall"/>
      </w:rPr>
    </w:pPr>
    <w:r>
      <w:rPr>
        <w:rStyle w:val="Sidetall"/>
      </w:rPr>
      <w:fldChar w:fldCharType="begin"/>
    </w:r>
    <w:r w:rsidR="00C87820">
      <w:rPr>
        <w:rStyle w:val="Sidetall"/>
      </w:rPr>
      <w:instrText xml:space="preserve">PAGE  </w:instrText>
    </w:r>
    <w:r>
      <w:rPr>
        <w:rStyle w:val="Sidetall"/>
      </w:rPr>
      <w:fldChar w:fldCharType="end"/>
    </w:r>
  </w:p>
  <w:p w:rsidR="00C87820" w:rsidRDefault="00C87820" w:rsidP="00C87820">
    <w:pPr>
      <w:pStyle w:val="Bunn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820" w:rsidRDefault="00DB179C" w:rsidP="00C87820">
    <w:pPr>
      <w:pStyle w:val="Bunntekst"/>
      <w:framePr w:wrap="around" w:vAnchor="text" w:hAnchor="margin" w:xAlign="right" w:y="1"/>
      <w:rPr>
        <w:rStyle w:val="Sidetall"/>
      </w:rPr>
    </w:pPr>
    <w:r>
      <w:rPr>
        <w:rStyle w:val="Sidetall"/>
      </w:rPr>
      <w:fldChar w:fldCharType="begin"/>
    </w:r>
    <w:r w:rsidR="00C87820">
      <w:rPr>
        <w:rStyle w:val="Sidetall"/>
      </w:rPr>
      <w:instrText xml:space="preserve">PAGE  </w:instrText>
    </w:r>
    <w:r>
      <w:rPr>
        <w:rStyle w:val="Sidetall"/>
      </w:rPr>
      <w:fldChar w:fldCharType="separate"/>
    </w:r>
    <w:r w:rsidR="00644A78">
      <w:rPr>
        <w:rStyle w:val="Sidetall"/>
        <w:noProof/>
      </w:rPr>
      <w:t>1</w:t>
    </w:r>
    <w:r>
      <w:rPr>
        <w:rStyle w:val="Sidetall"/>
      </w:rPr>
      <w:fldChar w:fldCharType="end"/>
    </w:r>
  </w:p>
  <w:p w:rsidR="00C87820" w:rsidRDefault="00C87820" w:rsidP="00C87820">
    <w:pPr>
      <w:pStyle w:val="Bunnteks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3BA" w:rsidRDefault="005563BA" w:rsidP="00C87820">
      <w:pPr>
        <w:spacing w:after="0" w:line="240" w:lineRule="auto"/>
      </w:pPr>
      <w:r>
        <w:separator/>
      </w:r>
    </w:p>
  </w:footnote>
  <w:footnote w:type="continuationSeparator" w:id="0">
    <w:p w:rsidR="005563BA" w:rsidRDefault="005563BA" w:rsidP="00C878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851E8B"/>
    <w:rsid w:val="00041C50"/>
    <w:rsid w:val="003868BB"/>
    <w:rsid w:val="005563BA"/>
    <w:rsid w:val="00605020"/>
    <w:rsid w:val="00644A78"/>
    <w:rsid w:val="00851E8B"/>
    <w:rsid w:val="00871C5B"/>
    <w:rsid w:val="00C1010C"/>
    <w:rsid w:val="00C87820"/>
    <w:rsid w:val="00DB179C"/>
    <w:rsid w:val="00E04C4B"/>
    <w:rsid w:val="00E722AE"/>
  </w:rsids>
  <m:mathPr>
    <m:mathFont m:val="Cambria Math"/>
    <m:brkBin m:val="before"/>
    <m:brkBinSub m:val="--"/>
    <m:smallFrac m:val="off"/>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nb-NO" w:eastAsia="nb-N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79C"/>
  </w:style>
  <w:style w:type="paragraph" w:styleId="Overskrift1">
    <w:name w:val="heading 1"/>
    <w:basedOn w:val="Normal1"/>
    <w:next w:val="Normal1"/>
    <w:rsid w:val="00DB179C"/>
    <w:pPr>
      <w:keepNext/>
      <w:keepLines/>
      <w:spacing w:before="120" w:after="240"/>
      <w:outlineLvl w:val="0"/>
    </w:pPr>
    <w:rPr>
      <w:b/>
      <w:sz w:val="24"/>
      <w:szCs w:val="24"/>
    </w:rPr>
  </w:style>
  <w:style w:type="paragraph" w:styleId="Overskrift2">
    <w:name w:val="heading 2"/>
    <w:basedOn w:val="Normal1"/>
    <w:next w:val="Normal1"/>
    <w:rsid w:val="00DB179C"/>
    <w:pPr>
      <w:keepNext/>
      <w:keepLines/>
      <w:spacing w:before="360" w:after="80"/>
      <w:contextualSpacing/>
      <w:outlineLvl w:val="1"/>
    </w:pPr>
    <w:rPr>
      <w:b/>
      <w:sz w:val="36"/>
      <w:szCs w:val="36"/>
    </w:rPr>
  </w:style>
  <w:style w:type="paragraph" w:styleId="Overskrift3">
    <w:name w:val="heading 3"/>
    <w:basedOn w:val="Normal1"/>
    <w:next w:val="Normal1"/>
    <w:rsid w:val="00DB179C"/>
    <w:pPr>
      <w:keepNext/>
      <w:keepLines/>
      <w:spacing w:before="280" w:after="80"/>
      <w:contextualSpacing/>
      <w:outlineLvl w:val="2"/>
    </w:pPr>
    <w:rPr>
      <w:b/>
      <w:sz w:val="28"/>
      <w:szCs w:val="28"/>
    </w:rPr>
  </w:style>
  <w:style w:type="paragraph" w:styleId="Overskrift4">
    <w:name w:val="heading 4"/>
    <w:basedOn w:val="Normal1"/>
    <w:next w:val="Normal1"/>
    <w:rsid w:val="00DB179C"/>
    <w:pPr>
      <w:keepNext/>
      <w:keepLines/>
      <w:spacing w:before="240" w:after="40"/>
      <w:contextualSpacing/>
      <w:outlineLvl w:val="3"/>
    </w:pPr>
    <w:rPr>
      <w:b/>
      <w:sz w:val="24"/>
      <w:szCs w:val="24"/>
    </w:rPr>
  </w:style>
  <w:style w:type="paragraph" w:styleId="Overskrift5">
    <w:name w:val="heading 5"/>
    <w:basedOn w:val="Normal1"/>
    <w:next w:val="Normal1"/>
    <w:rsid w:val="00DB179C"/>
    <w:pPr>
      <w:keepNext/>
      <w:keepLines/>
      <w:spacing w:before="220" w:after="40"/>
      <w:contextualSpacing/>
      <w:outlineLvl w:val="4"/>
    </w:pPr>
    <w:rPr>
      <w:b/>
    </w:rPr>
  </w:style>
  <w:style w:type="paragraph" w:styleId="Overskrift6">
    <w:name w:val="heading 6"/>
    <w:basedOn w:val="Normal1"/>
    <w:next w:val="Normal1"/>
    <w:rsid w:val="00DB179C"/>
    <w:pPr>
      <w:keepNext/>
      <w:keepLines/>
      <w:spacing w:before="200" w:after="40"/>
      <w:contextualSpacing/>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rmal1">
    <w:name w:val="Normal1"/>
    <w:rsid w:val="00DB179C"/>
  </w:style>
  <w:style w:type="table" w:customStyle="1" w:styleId="TableNormal">
    <w:name w:val="Table Normal"/>
    <w:rsid w:val="00DB179C"/>
    <w:tblPr>
      <w:tblCellMar>
        <w:top w:w="0" w:type="dxa"/>
        <w:left w:w="0" w:type="dxa"/>
        <w:bottom w:w="0" w:type="dxa"/>
        <w:right w:w="0" w:type="dxa"/>
      </w:tblCellMar>
    </w:tblPr>
  </w:style>
  <w:style w:type="paragraph" w:styleId="Tittel">
    <w:name w:val="Title"/>
    <w:basedOn w:val="Normal1"/>
    <w:next w:val="Normal1"/>
    <w:rsid w:val="00DB179C"/>
    <w:pPr>
      <w:keepNext/>
      <w:keepLines/>
      <w:spacing w:before="480" w:after="120"/>
      <w:contextualSpacing/>
    </w:pPr>
    <w:rPr>
      <w:b/>
      <w:sz w:val="72"/>
      <w:szCs w:val="72"/>
    </w:rPr>
  </w:style>
  <w:style w:type="paragraph" w:styleId="Undertittel">
    <w:name w:val="Subtitle"/>
    <w:basedOn w:val="Normal1"/>
    <w:next w:val="Normal1"/>
    <w:rsid w:val="00DB179C"/>
    <w:pPr>
      <w:keepNext/>
      <w:keepLines/>
      <w:spacing w:before="360" w:after="80"/>
      <w:contextualSpacing/>
    </w:pPr>
    <w:rPr>
      <w:rFonts w:ascii="Georgia" w:eastAsia="Georgia" w:hAnsi="Georgia" w:cs="Georgia"/>
      <w:i/>
      <w:color w:val="666666"/>
      <w:sz w:val="48"/>
      <w:szCs w:val="48"/>
    </w:rPr>
  </w:style>
  <w:style w:type="paragraph" w:styleId="Topptekst">
    <w:name w:val="header"/>
    <w:basedOn w:val="Normal"/>
    <w:link w:val="TopptekstTegn"/>
    <w:uiPriority w:val="99"/>
    <w:unhideWhenUsed/>
    <w:rsid w:val="00C8782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87820"/>
  </w:style>
  <w:style w:type="paragraph" w:styleId="Bunntekst">
    <w:name w:val="footer"/>
    <w:basedOn w:val="Normal"/>
    <w:link w:val="BunntekstTegn"/>
    <w:uiPriority w:val="99"/>
    <w:unhideWhenUsed/>
    <w:rsid w:val="00C8782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87820"/>
  </w:style>
  <w:style w:type="character" w:styleId="Sidetall">
    <w:name w:val="page number"/>
    <w:basedOn w:val="Standardskriftforavsnitt"/>
    <w:uiPriority w:val="99"/>
    <w:semiHidden/>
    <w:unhideWhenUsed/>
    <w:rsid w:val="00C87820"/>
  </w:style>
  <w:style w:type="paragraph" w:styleId="Bobletekst">
    <w:name w:val="Balloon Text"/>
    <w:basedOn w:val="Normal"/>
    <w:link w:val="BobletekstTegn"/>
    <w:uiPriority w:val="99"/>
    <w:semiHidden/>
    <w:unhideWhenUsed/>
    <w:rsid w:val="00C1010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1010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nb-NO" w:eastAsia="nb-NO"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1"/>
    <w:next w:val="Normal1"/>
    <w:pPr>
      <w:keepNext/>
      <w:keepLines/>
      <w:spacing w:before="120" w:after="240"/>
      <w:outlineLvl w:val="0"/>
    </w:pPr>
    <w:rPr>
      <w:b/>
      <w:sz w:val="24"/>
      <w:szCs w:val="24"/>
    </w:rPr>
  </w:style>
  <w:style w:type="paragraph" w:styleId="Overskrift2">
    <w:name w:val="heading 2"/>
    <w:basedOn w:val="Normal1"/>
    <w:next w:val="Normal1"/>
    <w:pPr>
      <w:keepNext/>
      <w:keepLines/>
      <w:spacing w:before="360" w:after="80"/>
      <w:contextualSpacing/>
      <w:outlineLvl w:val="1"/>
    </w:pPr>
    <w:rPr>
      <w:b/>
      <w:sz w:val="36"/>
      <w:szCs w:val="36"/>
    </w:rPr>
  </w:style>
  <w:style w:type="paragraph" w:styleId="Overskrift3">
    <w:name w:val="heading 3"/>
    <w:basedOn w:val="Normal1"/>
    <w:next w:val="Normal1"/>
    <w:pPr>
      <w:keepNext/>
      <w:keepLines/>
      <w:spacing w:before="280" w:after="80"/>
      <w:contextualSpacing/>
      <w:outlineLvl w:val="2"/>
    </w:pPr>
    <w:rPr>
      <w:b/>
      <w:sz w:val="28"/>
      <w:szCs w:val="28"/>
    </w:rPr>
  </w:style>
  <w:style w:type="paragraph" w:styleId="Overskrift4">
    <w:name w:val="heading 4"/>
    <w:basedOn w:val="Normal1"/>
    <w:next w:val="Normal1"/>
    <w:pPr>
      <w:keepNext/>
      <w:keepLines/>
      <w:spacing w:before="240" w:after="40"/>
      <w:contextualSpacing/>
      <w:outlineLvl w:val="3"/>
    </w:pPr>
    <w:rPr>
      <w:b/>
      <w:sz w:val="24"/>
      <w:szCs w:val="24"/>
    </w:rPr>
  </w:style>
  <w:style w:type="paragraph" w:styleId="Overskrift5">
    <w:name w:val="heading 5"/>
    <w:basedOn w:val="Normal1"/>
    <w:next w:val="Normal1"/>
    <w:pPr>
      <w:keepNext/>
      <w:keepLines/>
      <w:spacing w:before="220" w:after="40"/>
      <w:contextualSpacing/>
      <w:outlineLvl w:val="4"/>
    </w:pPr>
    <w:rPr>
      <w:b/>
    </w:rPr>
  </w:style>
  <w:style w:type="paragraph" w:styleId="Overskrift6">
    <w:name w:val="heading 6"/>
    <w:basedOn w:val="Normal1"/>
    <w:next w:val="Normal1"/>
    <w:pPr>
      <w:keepNext/>
      <w:keepLines/>
      <w:spacing w:before="200" w:after="40"/>
      <w:contextualSpacing/>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ittel">
    <w:name w:val="Title"/>
    <w:basedOn w:val="Normal1"/>
    <w:next w:val="Normal1"/>
    <w:pPr>
      <w:keepNext/>
      <w:keepLines/>
      <w:spacing w:before="480" w:after="120"/>
      <w:contextualSpacing/>
    </w:pPr>
    <w:rPr>
      <w:b/>
      <w:sz w:val="72"/>
      <w:szCs w:val="72"/>
    </w:rPr>
  </w:style>
  <w:style w:type="paragraph" w:styleId="Undertittel">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Topptekst">
    <w:name w:val="header"/>
    <w:basedOn w:val="Normal"/>
    <w:link w:val="TopptekstTegn"/>
    <w:uiPriority w:val="99"/>
    <w:unhideWhenUsed/>
    <w:rsid w:val="00C8782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87820"/>
  </w:style>
  <w:style w:type="paragraph" w:styleId="Bunntekst">
    <w:name w:val="footer"/>
    <w:basedOn w:val="Normal"/>
    <w:link w:val="BunntekstTegn"/>
    <w:uiPriority w:val="99"/>
    <w:unhideWhenUsed/>
    <w:rsid w:val="00C8782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87820"/>
  </w:style>
  <w:style w:type="character" w:styleId="Sidetall">
    <w:name w:val="page number"/>
    <w:basedOn w:val="Standardskriftforavsnitt"/>
    <w:uiPriority w:val="99"/>
    <w:semiHidden/>
    <w:unhideWhenUsed/>
    <w:rsid w:val="00C87820"/>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6298</Characters>
  <Application>Microsoft Office Word</Application>
  <DocSecurity>0</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masteren</Company>
  <LinksUpToDate>false</LinksUpToDate>
  <CharactersWithSpaces>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 Eriksen</dc:creator>
  <cp:lastModifiedBy>Turid Kristensen Vevatne</cp:lastModifiedBy>
  <cp:revision>2</cp:revision>
  <dcterms:created xsi:type="dcterms:W3CDTF">2017-01-09T11:14:00Z</dcterms:created>
  <dcterms:modified xsi:type="dcterms:W3CDTF">2017-01-09T11:14:00Z</dcterms:modified>
</cp:coreProperties>
</file>